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Compte Rendu Général (Semaine du 10/06/2024 au 14/06/2024)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</w:rPr>
      </w:pPr>
      <w:bookmarkStart w:colFirst="0" w:colLast="0" w:name="_yj16uo3p6a67" w:id="0"/>
      <w:bookmarkEnd w:id="0"/>
      <w:r w:rsidDel="00000000" w:rsidR="00000000" w:rsidRPr="00000000">
        <w:rPr>
          <w:b w:val="1"/>
          <w:color w:val="000000"/>
          <w:rtl w:val="0"/>
        </w:rPr>
        <w:t xml:space="preserve">Ce que j’ai vu / appris :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i401e6gjqy7" w:id="1"/>
      <w:bookmarkEnd w:id="1"/>
      <w:r w:rsidDel="00000000" w:rsidR="00000000" w:rsidRPr="00000000">
        <w:rPr>
          <w:b w:val="1"/>
          <w:color w:val="000000"/>
          <w:rtl w:val="0"/>
        </w:rPr>
        <w:t xml:space="preserve">Métiers 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Sébastien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Expérience de 20 ans chez Inetum.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 informatique dans une autre entreprise avant Inetum.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Formateur (consultant) et spécialiste en installation tech chez Inetum.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travaillé dans le service d’intégration (développement requis).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Promu responsable de service : gestion des commandes, détermination de l’équipe et du matériel, évaluation des délais, accompagnement des clients, résolution de litiges.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Balme Martin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Développeur full-stack.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Stage de 6 mois, alternance de 2 ans (depuis 2020) via le DIIAGE.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Salarié depuis 2022 chez Inetum.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Missions transverses (sécurité, recherche, API, cartographie).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Améliorations et corrections d'anomalies sur le projet GREA.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Richard Duchanoy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Chef de projet, responsable du service développement, développeur.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Parcours académique en BTS, IUT, licence en informatique, master en base de données &amp; IA.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Instructeur urbanisme : vérification des dossiers, accompagnement des usagers, rédaction des décisions.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pih7d9ful45o" w:id="2"/>
      <w:bookmarkEnd w:id="2"/>
      <w:r w:rsidDel="00000000" w:rsidR="00000000" w:rsidRPr="00000000">
        <w:rPr>
          <w:b w:val="1"/>
          <w:color w:val="000000"/>
          <w:rtl w:val="0"/>
        </w:rPr>
        <w:t xml:space="preserve">Notions/définitions 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Types valeur/référence nullable</w:t>
      </w:r>
      <w:r w:rsidDel="00000000" w:rsidR="00000000" w:rsidRPr="00000000">
        <w:rPr>
          <w:sz w:val="24"/>
          <w:szCs w:val="24"/>
          <w:rtl w:val="0"/>
        </w:rPr>
        <w:t xml:space="preserve"> : Variables ou classes pouvant être nulles (même les booléens) caractérisées par un “?”.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Classe partielle</w:t>
      </w:r>
      <w:r w:rsidDel="00000000" w:rsidR="00000000" w:rsidRPr="00000000">
        <w:rPr>
          <w:sz w:val="24"/>
          <w:szCs w:val="24"/>
          <w:rtl w:val="0"/>
        </w:rPr>
        <w:t xml:space="preserve"> : Fractionnement d’une classe pour optimiser son développement et faciliter la collaboration.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POO</w:t>
      </w:r>
      <w:r w:rsidDel="00000000" w:rsidR="00000000" w:rsidRPr="00000000">
        <w:rPr>
          <w:sz w:val="24"/>
          <w:szCs w:val="24"/>
          <w:rtl w:val="0"/>
        </w:rPr>
        <w:t xml:space="preserve"> : Programmation orientée objet avec héritage et polymorphisme.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Encapsulation</w:t>
      </w:r>
      <w:r w:rsidDel="00000000" w:rsidR="00000000" w:rsidRPr="00000000">
        <w:rPr>
          <w:sz w:val="24"/>
          <w:szCs w:val="24"/>
          <w:rtl w:val="0"/>
        </w:rPr>
        <w:t xml:space="preserve"> : Cachage du fonctionnement interne d’un composant pour simplifier l’utilisation via une interface.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Classe Abstraite/Interface</w:t>
      </w:r>
      <w:r w:rsidDel="00000000" w:rsidR="00000000" w:rsidRPr="00000000">
        <w:rPr>
          <w:sz w:val="24"/>
          <w:szCs w:val="24"/>
          <w:rtl w:val="0"/>
        </w:rPr>
        <w:t xml:space="preserve"> : Classe abstraite pour classes similaires, interface pour classes différentes adoptant un contrat commun.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Injection de dépendance</w:t>
      </w:r>
      <w:r w:rsidDel="00000000" w:rsidR="00000000" w:rsidRPr="00000000">
        <w:rPr>
          <w:sz w:val="24"/>
          <w:szCs w:val="24"/>
          <w:rtl w:val="0"/>
        </w:rPr>
        <w:t xml:space="preserve"> : Utilisation des interfaces pour faciliter les tests unitaires et réduire le couplage fort.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Région (C#)</w:t>
      </w:r>
      <w:r w:rsidDel="00000000" w:rsidR="00000000" w:rsidRPr="00000000">
        <w:rPr>
          <w:sz w:val="24"/>
          <w:szCs w:val="24"/>
          <w:rtl w:val="0"/>
        </w:rPr>
        <w:t xml:space="preserve"> : Utilisées pour dissimuler des parties de code non conformes ou non commentées, à utiliser avec précaution.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MVC</w:t>
      </w:r>
      <w:r w:rsidDel="00000000" w:rsidR="00000000" w:rsidRPr="00000000">
        <w:rPr>
          <w:sz w:val="24"/>
          <w:szCs w:val="24"/>
          <w:rtl w:val="0"/>
        </w:rPr>
        <w:t xml:space="preserve">: est un pattern architectural utilisé pour organiser le code des applications en trois composants principaux : </w:t>
      </w: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 (Modèle), </w:t>
      </w:r>
      <w:r w:rsidDel="00000000" w:rsidR="00000000" w:rsidRPr="00000000">
        <w:rPr>
          <w:b w:val="1"/>
          <w:sz w:val="24"/>
          <w:szCs w:val="24"/>
          <w:rtl w:val="0"/>
        </w:rPr>
        <w:t xml:space="preserve">View</w:t>
      </w:r>
      <w:r w:rsidDel="00000000" w:rsidR="00000000" w:rsidRPr="00000000">
        <w:rPr>
          <w:sz w:val="24"/>
          <w:szCs w:val="24"/>
          <w:rtl w:val="0"/>
        </w:rPr>
        <w:t xml:space="preserve"> (Vue) et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Controller</w:t>
      </w:r>
      <w:r w:rsidDel="00000000" w:rsidR="00000000" w:rsidRPr="00000000">
        <w:rPr>
          <w:sz w:val="24"/>
          <w:szCs w:val="24"/>
          <w:rtl w:val="0"/>
        </w:rPr>
        <w:t xml:space="preserve"> (Contrôleur). Ce modèle de conception permet de séparer les préoccupations, facilitant ainsi la maintenance et l'évolution du code.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Rule="auto"/>
        <w:rPr>
          <w:b w:val="1"/>
          <w:color w:val="000000"/>
        </w:rPr>
      </w:pPr>
      <w:bookmarkStart w:colFirst="0" w:colLast="0" w:name="_zasoqj7485ot" w:id="3"/>
      <w:bookmarkEnd w:id="3"/>
      <w:r w:rsidDel="00000000" w:rsidR="00000000" w:rsidRPr="00000000">
        <w:rPr>
          <w:b w:val="1"/>
          <w:color w:val="000000"/>
          <w:rtl w:val="0"/>
        </w:rPr>
        <w:t xml:space="preserve">Ce que j’ai fait :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Exercice “afficher la liste des clients”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Utilisation de Razor et @foreach pour afficher les valeurs du modèle dans une vue cshtml.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Exercice “afficher la liste des versions et ajouter une version”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Réalisation d’une requête POST avec ASP .NET pour enregistrer une nouvelle version (float).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Exercice “effacer une version de la liste des versions”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Création d’un bouton “supprimer” dans la page index html.</w:t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Développement de l’action HttpPost DeleteVersion pour vérifier et supprimer une version de la BDD.</w:t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Création d’un message de confirmation.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Injection de dépendance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Modification des fichiers dans les dossiers Admin de Cart@ds (Mise à jour des controllers, injection de dépendance sur les classes “Service”).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Documentation et formation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Poursuite de la documentation sur LINQ, les injections de dépendance, et l’inversion de contrôle.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Réunion avec Christelle</w:t>
      </w:r>
      <w:r w:rsidDel="00000000" w:rsidR="00000000" w:rsidRPr="00000000">
        <w:rPr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Compréhension du métier d’instructeur urbanisme.</w:t>
      </w:r>
    </w:p>
    <w:p w:rsidR="00000000" w:rsidDel="00000000" w:rsidP="00000000" w:rsidRDefault="00000000" w:rsidRPr="00000000" w14:paraId="0000002D">
      <w:pPr>
        <w:spacing w:after="240" w:befor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b w:val="1"/>
          <w:color w:val="000000"/>
        </w:rPr>
      </w:pPr>
      <w:bookmarkStart w:colFirst="0" w:colLast="0" w:name="_1o8egyj0fwzu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Progrès réalisés :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Amélioration de la compréhension des concepts avancés de C# et ASP .NET.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Réalisation de fonctionnalités avancées (CRUD) dans un environnement ASP .NET.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Participation active aux réunions et à la compréhension des métiers connexes (instructeur urbanisme).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Rule="auto"/>
        <w:rPr>
          <w:b w:val="1"/>
          <w:color w:val="000000"/>
        </w:rPr>
      </w:pPr>
      <w:bookmarkStart w:colFirst="0" w:colLast="0" w:name="_gxwhm42xal4q" w:id="5"/>
      <w:bookmarkEnd w:id="5"/>
      <w:r w:rsidDel="00000000" w:rsidR="00000000" w:rsidRPr="00000000">
        <w:rPr>
          <w:b w:val="1"/>
          <w:color w:val="000000"/>
          <w:rtl w:val="0"/>
        </w:rPr>
        <w:t xml:space="preserve">Ressources :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Types valeur Nullable - C# reference | Microsoft Learn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Types références Nullables - C# reference | Microsoft Learn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SelectMany | Linq Examples in C#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Faut-il utiliser les interfaces ou les classes abstraites ? (et comment choisir entre les deux) (dotnetdojo.com)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otnetdojo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learn.microsoft.com/fr-fr/dotnet/csharp/language-reference/builtin-types/nullable-value-types" TargetMode="External"/><Relationship Id="rId7" Type="http://schemas.openxmlformats.org/officeDocument/2006/relationships/hyperlink" Target="https://learn.microsoft.com/fr-fr/dotnet/csharp/language-reference/builtin-types/nullable-reference-types" TargetMode="External"/><Relationship Id="rId8" Type="http://schemas.openxmlformats.org/officeDocument/2006/relationships/hyperlink" Target="https://docs.microsoft.com/fr-fr/dotnet/csharp/programming-guide/concepts/linq/linq-and-str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